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6" w:rsidRPr="00F5591D" w:rsidRDefault="009019A6" w:rsidP="009019A6">
      <w:pPr>
        <w:pStyle w:val="Nessunaspaziatura"/>
        <w:jc w:val="center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F5591D">
        <w:rPr>
          <w:rFonts w:ascii="New York" w:eastAsia="Times New Roman" w:hAnsi="New York" w:cs="Times New Roman"/>
          <w:b/>
          <w:sz w:val="24"/>
          <w:szCs w:val="20"/>
          <w:lang w:eastAsia="it-IT"/>
        </w:rPr>
        <w:t>MAPEI A DOMOTEX 2018</w:t>
      </w:r>
    </w:p>
    <w:p w:rsidR="009019A6" w:rsidRPr="00F5591D" w:rsidRDefault="009019A6" w:rsidP="009019A6">
      <w:pPr>
        <w:pStyle w:val="Nessunaspaziatura"/>
        <w:jc w:val="center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F5591D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Le novità Mapei </w:t>
      </w:r>
      <w:r w:rsidR="00DB2BF2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per pavimentazioni resilienti, </w:t>
      </w:r>
      <w:r w:rsidRPr="00F5591D">
        <w:rPr>
          <w:rFonts w:ascii="New York" w:eastAsia="Times New Roman" w:hAnsi="New York" w:cs="Times New Roman"/>
          <w:b/>
          <w:sz w:val="24"/>
          <w:szCs w:val="20"/>
          <w:lang w:eastAsia="it-IT"/>
        </w:rPr>
        <w:t>LVT</w:t>
      </w:r>
      <w:r w:rsidR="00DB2BF2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e parquet</w:t>
      </w:r>
    </w:p>
    <w:p w:rsidR="009019A6" w:rsidRPr="00F5591D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5D2979" w:rsidRPr="0069071A" w:rsidRDefault="005D2979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Mapei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azienda leader nel settore della chimica per edilizia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partecipa a </w:t>
      </w:r>
      <w:proofErr w:type="spellStart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Domotex</w:t>
      </w:r>
      <w:proofErr w:type="spellEnd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2018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la fiera internazionale di riferimento per i rivestimenti resilienti e tessili,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a</w:t>
      </w:r>
      <w:r w:rsidR="009019A6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d Hannover</w:t>
      </w:r>
      <w:r w:rsidR="009019A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</w:t>
      </w:r>
      <w:r w:rsidR="009019A6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dal 12 al 15 gennaio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  <w:r w:rsidR="009019A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</w:p>
    <w:p w:rsidR="002200BB" w:rsidRPr="0069071A" w:rsidRDefault="002200BB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5D2979" w:rsidRPr="0069071A" w:rsidRDefault="002200BB" w:rsidP="002200BB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proofErr w:type="spellStart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Stunning</w:t>
      </w:r>
      <w:proofErr w:type="spellEnd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</w:t>
      </w:r>
      <w:proofErr w:type="spellStart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Innovation</w:t>
      </w:r>
      <w:proofErr w:type="spellEnd"/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ab/>
      </w:r>
    </w:p>
    <w:p w:rsidR="009019A6" w:rsidRPr="0069071A" w:rsidRDefault="005D2979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L’Azienda si presenta con </w:t>
      </w:r>
      <w:r w:rsidR="00A34205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un importante e rinnovato st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and </w:t>
      </w:r>
      <w:r w:rsidR="002200B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(</w:t>
      </w:r>
      <w:r w:rsidR="002200BB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Hall 13, Stand C58</w:t>
      </w:r>
      <w:r w:rsidR="002200B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)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dove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introduce</w:t>
      </w:r>
      <w:r w:rsidR="009019A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le </w:t>
      </w:r>
      <w:r w:rsidR="009019A6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novità</w:t>
      </w:r>
      <w:r w:rsidR="00F16620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presenta </w:t>
      </w:r>
      <w:r w:rsidR="00F16620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i suoi sistemi completi</w:t>
      </w:r>
      <w:r w:rsidR="009019A6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per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la posa di materiali LVT e parquet</w:t>
      </w:r>
      <w:r w:rsidR="009019A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590CB8" w:rsidRPr="0069071A" w:rsidRDefault="00590CB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5D2979" w:rsidRPr="0069071A" w:rsidRDefault="005D2979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Lo spazio è concepito per dimostrare come i prodotti Mapei consentano la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posa di LVT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anche di grande formato,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a parete e a pavimento in diverse destinazion</w:t>
      </w:r>
      <w:r w:rsidR="00A34205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d’uso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riprodotte e ambientate per permettere ai visitatori di toccare con mano la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qualità dei sistemi Mapei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A34205" w:rsidRPr="0069071A" w:rsidRDefault="00A34205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“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L’intento è quello di </w:t>
      </w:r>
      <w:r w:rsidR="006F1EF8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dare 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sugge</w:t>
      </w:r>
      <w:r w:rsidR="006F1EF8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rimenti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 </w:t>
      </w:r>
      <w:r w:rsidR="006F1EF8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a</w:t>
      </w:r>
      <w:r w:rsidR="00CE47EC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i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 visitator</w:t>
      </w:r>
      <w:r w:rsidR="00CE47EC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i,</w:t>
      </w:r>
      <w:r w:rsidR="006F1EF8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 tutti altamente professionali e provenienti da tutto il mondo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. Con un solo sistema dimostriamo quante soluzioni è possibile </w:t>
      </w:r>
      <w:r w:rsidR="00590CB8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costruire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 per spingerl</w:t>
      </w:r>
      <w:r w:rsidR="00CE47EC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i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 a</w:t>
      </w:r>
      <w:r w:rsidR="00CE47EC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d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 xml:space="preserve"> im</w:t>
      </w:r>
      <w:r w:rsidR="00590CB8"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maginarne di nuove e inconsuete, perché l</w:t>
      </w: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e soluzioni Mapei 4 LVT permettono di realizzare infinite possibilità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”</w:t>
      </w:r>
      <w:r w:rsidR="00590CB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ha dichiarato Angelo Nobili, Corporate </w:t>
      </w:r>
      <w:proofErr w:type="spellStart"/>
      <w:r w:rsidR="00590CB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Resilient</w:t>
      </w:r>
      <w:proofErr w:type="spellEnd"/>
      <w:r w:rsidR="00590CB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and Sport Lines </w:t>
      </w:r>
      <w:proofErr w:type="spellStart"/>
      <w:r w:rsidR="00590CB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Director</w:t>
      </w:r>
      <w:proofErr w:type="spellEnd"/>
      <w:r w:rsidR="006F1EF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del Gruppo</w:t>
      </w:r>
      <w:r w:rsidR="00590CB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5D2979" w:rsidRPr="0069071A" w:rsidRDefault="005D2979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Mapei è in grado di </w:t>
      </w:r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consigliare la mi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gliore soluzione per la posa dei </w:t>
      </w:r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materiali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LVT</w:t>
      </w:r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sia in </w:t>
      </w:r>
      <w:r w:rsidR="00F56BE9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interventi di nuova costruzione</w:t>
      </w:r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sia in </w:t>
      </w:r>
      <w:r w:rsidR="00F56BE9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interventi di ripristino</w:t>
      </w:r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non soltanto in ambienti pubblici e commerciali ma anche, e sempre di più, </w:t>
      </w:r>
      <w:r w:rsidR="002200B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in ambienti </w:t>
      </w:r>
      <w:r w:rsidR="00F56BE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privati.</w:t>
      </w:r>
    </w:p>
    <w:p w:rsidR="00590CB8" w:rsidRPr="0069071A" w:rsidRDefault="00590CB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9019A6" w:rsidRPr="0069071A" w:rsidRDefault="002200BB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Anche per il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parquet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Mapei offre soluzioni complete 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per </w:t>
      </w:r>
      <w:r w:rsidR="003420F4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la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r w:rsidR="003420F4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posa e la finitura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in intern</w:t>
      </w:r>
      <w:r w:rsidR="00A34205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o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ed estern</w:t>
      </w:r>
      <w:r w:rsidR="00A34205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o</w:t>
      </w:r>
      <w:r w:rsidR="003420F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in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tutti gli ambiti: residenziale, pubblico e sportivo. Proprio per questo </w:t>
      </w:r>
      <w:r w:rsidR="00201E0C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ultimo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settore Mapei propone </w:t>
      </w:r>
      <w:r w:rsidR="003420F4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speciali finiture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studiate per la colorazione </w:t>
      </w:r>
      <w:r w:rsidR="003420F4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delle aree di gioco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delle pavimentazioni in legno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590CB8" w:rsidRPr="0069071A" w:rsidRDefault="00590CB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201E0C" w:rsidRPr="0069071A" w:rsidRDefault="00112F37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La realizzazione di una </w:t>
      </w:r>
      <w:r w:rsidR="003A2B1D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pavimentazione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corretta, affidabile e duratura non può prescindere dalla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realizzazione di un </w:t>
      </w:r>
      <w:r w:rsidR="003A2B1D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adeguato supporto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. Proprio per questo Mapei presenta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soluzioni </w:t>
      </w:r>
      <w:r w:rsidR="003A2B1D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specifiche</w:t>
      </w:r>
      <w:r w:rsidR="000C58B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</w:t>
      </w:r>
      <w:r w:rsidR="000C58B2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malte</w:t>
      </w:r>
      <w:r w:rsidR="000C58B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</w:t>
      </w:r>
      <w:r w:rsidR="00A34205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auto</w:t>
      </w:r>
      <w:r w:rsidR="000C58B2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livellanti</w:t>
      </w:r>
      <w:r w:rsidR="003A2B1D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per </w:t>
      </w:r>
      <w:r w:rsidR="000C58B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la realizzazione di massetti che </w:t>
      </w:r>
      <w:r w:rsidR="0058046F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soddisf</w:t>
      </w:r>
      <w:r w:rsidR="000C58B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ino</w:t>
      </w:r>
      <w:r w:rsidR="0058046F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diversi requisiti tecnico-prestazionali che variano a seconda della destinazione d’uso prevista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  <w:r w:rsidR="0058046F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</w:p>
    <w:p w:rsidR="00CE47EC" w:rsidRPr="0069071A" w:rsidRDefault="00CE47EC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CE47EC" w:rsidRPr="0069071A" w:rsidRDefault="00CE47EC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Numerosi prodotti Mapei esposti a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Domotex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2018 sono certificati EMICODE EC 1 e EMICODE EC 1 PLUS per le bassissime emissioni di sostanze organiche volatili (VOC)  dal GEV, associazione per il controllo delle emissioni dei prodotti per pavimentazioni.</w:t>
      </w:r>
    </w:p>
    <w:p w:rsidR="002200BB" w:rsidRPr="0069071A" w:rsidRDefault="002200BB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6F1EF8" w:rsidRPr="0069071A" w:rsidRDefault="006F1EF8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Preparazione dei sottofondi</w:t>
      </w:r>
    </w:p>
    <w:p w:rsidR="006F1EF8" w:rsidRPr="0069071A" w:rsidRDefault="006F1EF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Mapei ha una lunga esperienza nella preparazione dei sottofondi, indispensabili per la corretta posa dei pavimenti, in particolare resilienti, tessili e legno.</w:t>
      </w:r>
    </w:p>
    <w:p w:rsidR="006F1EF8" w:rsidRPr="0069071A" w:rsidRDefault="006F1EF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La gamma </w:t>
      </w:r>
      <w:r w:rsidR="009D3EE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delle lisciature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autolivellanti si è evoluta e</w:t>
      </w:r>
      <w:r w:rsidR="009D3EE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arricchita negli anni con prodotti innovativi, </w:t>
      </w:r>
      <w:r w:rsidR="009D3EE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parimenti alla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gamma </w:t>
      </w:r>
      <w:r w:rsidR="009D3EE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adesivi per la posa.</w:t>
      </w:r>
    </w:p>
    <w:p w:rsidR="006F1EF8" w:rsidRPr="0069071A" w:rsidRDefault="006F1EF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A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Domotex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2018 in particolare sono messi in evidenza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TOPCEM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legante idraulico a presa normale, asciugamento veloce e ritiro controllato per la realizzazione di massetti sia galleggianti che aderenti su vecchie e nuove solette  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TOPCEM PRONTO</w:t>
      </w:r>
      <w:r w:rsidR="002C2B30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malta premiscelata pronta all’uso ad elevata conducibilità termica a presa normale e veloce asciugamento per massetti galleggianti e aderenti</w:t>
      </w:r>
      <w:r w:rsidR="009D3EE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di classe C30</w:t>
      </w:r>
      <w:r w:rsidR="00297A9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-</w:t>
      </w:r>
      <w:r w:rsidR="009D3EE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F6 in accordo alla norma EN 13813</w:t>
      </w:r>
      <w:r w:rsidR="002C2B30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567325" w:rsidRPr="0069071A" w:rsidRDefault="00567325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Come autolivellanti Mapei propone le lisciature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PLANEX HR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PLANEX HR MAXI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ad asciugamento rapido e resistenti all’umidità rispettivamente per spessori da 1 a 10 mm e da 2 a 20 mm per la correzione di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lastRenderedPageBreak/>
        <w:t>differenze di spessore di sottofondi nuovi e esistenti, in ambienti interni ed esterni.</w:t>
      </w:r>
      <w:r w:rsidR="00572FC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Inoltre Mapei propone </w:t>
      </w:r>
      <w:r w:rsidR="00572FC2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PLANIPREP 4 LVT</w:t>
      </w:r>
      <w:r w:rsidR="00572FC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lisciatura pronta all’uso per la regolarizzazione di sottofondi esistenti in ceramica e materiale lapideo con fughe</w:t>
      </w:r>
      <w:r w:rsidR="00297A9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</w:t>
      </w:r>
      <w:r w:rsidR="00572FC2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prima della posa di LVT.</w:t>
      </w:r>
    </w:p>
    <w:p w:rsidR="00572FC2" w:rsidRPr="0069071A" w:rsidRDefault="00572FC2" w:rsidP="00572FC2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Infine Mapei propone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ULTRAPLAN FAST TRACK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lisciatura autolivellante per livellare ed eliminare differenze di spessore da 1 a 10 mm in interno</w:t>
      </w:r>
      <w:r w:rsidR="00297A9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di sottofondi nuovi o preesistenti, rendendoli idonei a ricevere in tempi molto rapidi </w:t>
      </w:r>
      <w:r w:rsidR="00297A9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(2 ore a +23° e 50% U. R.)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ogni tipo di pavimentazione, inclusi resilienti, tessili e legno multistrato.</w:t>
      </w:r>
    </w:p>
    <w:p w:rsidR="006F1EF8" w:rsidRPr="0069071A" w:rsidRDefault="006F1EF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Sistemi per la posa di LVT </w:t>
      </w:r>
      <w:r w:rsidR="00554D82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a parete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nelle docce</w:t>
      </w:r>
      <w:r w:rsidR="00554D82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e negli ambienti umidi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La </w:t>
      </w:r>
      <w:r w:rsidR="005D297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lunga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esperienza </w:t>
      </w:r>
      <w:r w:rsidR="0087134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nel settore dei resilienti e delle impermeabilizzazioni ha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permesso a Mapei di sviluppare una famiglia di prodotti dedicati alla posa di LVT a parete e a pavimento nelle docce.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Tre sistemi completi per l’impermeabilizzazione e la posa di LVT nei bagni e negli ambienti umidi: si compongono di diversi sistemi impermeabilizzanti</w:t>
      </w:r>
      <w:r w:rsidR="0087134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già presenti nella gamma prodotti Mapei, e dell’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innovativ</w:t>
      </w:r>
      <w:r w:rsidR="0087134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o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adesivo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ULTRABOND ECO MS 4 LVT WALL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</w:t>
      </w:r>
      <w:r w:rsidR="0087134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della nuova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fugatura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KERAPOXY 4 LVT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</w:t>
      </w:r>
      <w:r w:rsidR="0087134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della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finitura antiscivolo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MAPECOAT 4 LVT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 tre sistemi si caratterizzano per le tre diverse tipologie di </w:t>
      </w:r>
      <w:r w:rsidR="00297A9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prodotti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impermeabilizzanti: in teli, in membrane liquide e malte cementizie, per soddisfare tutte le esigenze di posa</w:t>
      </w:r>
      <w:r w:rsidR="000412D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in tutto il mondo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Il fulcro dei tre sistemi è ULTRABOND ECO MS 4 LVT WALL: il primo adesivo reattivo che permette di posare LVT a parete e in ambienti umidi. È un adesivo monocomponente a base di polimeri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sililati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esente da solventi, con eccellenti performance meccaniche</w:t>
      </w:r>
      <w:r w:rsidR="000412D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scivolamento verticale nullo e elevata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resistenza all’acqua.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In abbinamento all’adesivo e alla finitura, completa il sistema la novità introdotta quest’anno, KERAPOXY 4 LVT: stuccatura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bicompontente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epossidica resistente alle muffe, </w:t>
      </w:r>
      <w:r w:rsidR="000412D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non assorbente e facilmente pulibile. KERAPOXY 4 LVT </w:t>
      </w:r>
      <w:r w:rsidR="003C36E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è </w:t>
      </w:r>
      <w:r w:rsidR="000412DB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isponibile in sei colori diversi.  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Finitura antiscivolo MAPECOAT WET &amp; DRY R11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Nell’ambito dei prodotti antiscivolo per pavimenti, Mapei introduce quest’anno 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MAPECOAT WET &amp; DRY R11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finitura protettiva trasparente per pavimenti resilienti di ogni tipo.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La nuova finitura completa la gamma delle soluzioni antiscivolo affiancando MAPECOAT 4 LVT, destinata ai pavimenti in LVT.  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Entrambe si caratterizzano per la resistenza </w:t>
      </w:r>
      <w:r w:rsidR="0097487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agli aggressivi chimici, all’abrasione e alla rigatura, la facilità di applicazione e per il loro basso impatto sulla salute dell’applicatore ed utilizzatore finale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Le finiture non sono soggette a ingiallimenti in quanto resistono ai raggi UV. Sono particolarmente indicate negli ambienti ad uso civile e commerciale, anche sottoposti ad elevato traffico pedonale.</w:t>
      </w:r>
    </w:p>
    <w:p w:rsidR="00974878" w:rsidRPr="0069071A" w:rsidRDefault="00974878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Entrambe le finiture sono resistenti allo scivolamento e certificate classe R11 secondo DIN 51130 e AS 4586. Sono certificate classe A+B secondo DIN 51097 e AS 4586 per la loro resistenza allo scivolamento a piedi nudi.</w:t>
      </w:r>
    </w:p>
    <w:p w:rsidR="00430507" w:rsidRDefault="00430507">
      <w:pPr>
        <w:rPr>
          <w:b/>
        </w:rPr>
      </w:pPr>
      <w:bookmarkStart w:id="0" w:name="_GoBack"/>
      <w:bookmarkEnd w:id="0"/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Sistemi per la posa di resilienti </w:t>
      </w:r>
      <w:r w:rsidR="0018148E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e tessili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in ambienti </w:t>
      </w:r>
      <w:r w:rsidR="006F1EF8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per l’</w:t>
      </w:r>
      <w:proofErr w:type="spellStart"/>
      <w:r w:rsidR="006F1EF8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h</w:t>
      </w:r>
      <w:r w:rsidR="006F1EF8" w:rsidRPr="0069071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ô</w:t>
      </w:r>
      <w:r w:rsidR="006F1EF8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tellerie</w:t>
      </w:r>
      <w:proofErr w:type="spellEnd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  </w:t>
      </w:r>
    </w:p>
    <w:p w:rsidR="009019A6" w:rsidRPr="0069071A" w:rsidRDefault="0018148E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Negli anni </w:t>
      </w:r>
      <w:r w:rsidR="009019A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Mapei ha sviluppato una gamma completa di prodotti e sistemi inte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grati per la posa di resilienti, LVT e tessili </w:t>
      </w:r>
      <w:r w:rsidR="009019A6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in ambienti destinati all’ospitalità e all’accoglienza, proponendosi come partner affidabile nella progettazione e realizzazione degli interventi più complessi.</w:t>
      </w:r>
    </w:p>
    <w:p w:rsidR="0018148E" w:rsidRPr="0069071A" w:rsidRDefault="00415470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Grazie ai suoi prodotti altamente tecnologici Mapei è in grado di intervenire nella costruzione di nuovi hotel e nel ripristino degli esistenti.</w:t>
      </w:r>
    </w:p>
    <w:p w:rsidR="00CA5864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lastRenderedPageBreak/>
        <w:t xml:space="preserve">Le proposte Mapei soddisfano le diverse esigenze delle varie destinazioni d’uso in cui vengono inserite: </w:t>
      </w:r>
      <w:r w:rsidR="00415470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dalle reception e aree comuni</w:t>
      </w:r>
      <w:r w:rsidR="00CA586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alle cucine e aree ristoranti, dalle sale conferenze alle camere e </w:t>
      </w:r>
      <w:proofErr w:type="spellStart"/>
      <w:r w:rsidR="00CA586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suites</w:t>
      </w:r>
      <w:proofErr w:type="spellEnd"/>
      <w:r w:rsidR="00CA586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dai bagni alle aree wellness e palestre. 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 prodotti e i sistemi Mapei rispondono anche alle esigenze di progettisti e applicatori: grazie alla tecnologia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Fast </w:t>
      </w:r>
      <w:proofErr w:type="spellStart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Track</w:t>
      </w:r>
      <w:proofErr w:type="spellEnd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Ready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ad esempio, permettono di ridurre i tempi di posa e i disagi legati alle tempistiche di cantiere; sono facili da applicare e integrabili tra loro; garantiscono ottimi risultati e prestazioni.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07631E" w:rsidRPr="0069071A" w:rsidRDefault="0007631E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Soluzioni e sistemi per la posa e la finitura del parquet</w:t>
      </w:r>
    </w:p>
    <w:p w:rsidR="00EF760A" w:rsidRDefault="003E6FD0" w:rsidP="00180A2E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>
        <w:rPr>
          <w:rFonts w:ascii="New York" w:eastAsia="Times New Roman" w:hAnsi="New York" w:cs="Times New Roman"/>
          <w:sz w:val="24"/>
          <w:szCs w:val="20"/>
          <w:lang w:eastAsia="it-IT"/>
        </w:rPr>
        <w:t>C</w:t>
      </w:r>
      <w:r>
        <w:rPr>
          <w:rFonts w:ascii="New York" w:eastAsia="Times New Roman" w:hAnsi="New York" w:cs="Times New Roman"/>
          <w:sz w:val="24"/>
          <w:szCs w:val="20"/>
          <w:lang w:eastAsia="it-IT"/>
        </w:rPr>
        <w:t>ome ha evidenziato Angelo Giangiulio, Corporate Product Manager della linea</w:t>
      </w:r>
      <w:r>
        <w:rPr>
          <w:rFonts w:ascii="New York" w:eastAsia="Times New Roman" w:hAnsi="New York" w:cs="Times New Roman"/>
          <w:sz w:val="24"/>
          <w:szCs w:val="20"/>
          <w:lang w:eastAsia="it-IT"/>
        </w:rPr>
        <w:t>, a</w:t>
      </w:r>
      <w:r w:rsidR="00EF760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nche ai pavimenti in legno viene dedicata un’attenzione particolare a </w:t>
      </w:r>
      <w:proofErr w:type="spellStart"/>
      <w:r w:rsidR="00EF760A">
        <w:rPr>
          <w:rFonts w:ascii="New York" w:eastAsia="Times New Roman" w:hAnsi="New York" w:cs="Times New Roman"/>
          <w:sz w:val="24"/>
          <w:szCs w:val="20"/>
          <w:lang w:eastAsia="it-IT"/>
        </w:rPr>
        <w:t>Domotex</w:t>
      </w:r>
      <w:proofErr w:type="spellEnd"/>
      <w:r w:rsidR="00EF760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2018. </w:t>
      </w:r>
    </w:p>
    <w:p w:rsidR="00B07F09" w:rsidRPr="0069071A" w:rsidRDefault="00180A2E" w:rsidP="00180A2E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Tra le proposte di Mapei per il parquet: gli adesivi </w:t>
      </w:r>
      <w:r w:rsidR="00B07F09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ULTRABOND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a base di polimeri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sililati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a bassissima emissione di sostanze organiche volatili (VOC), hanno eccezionali caratteristiche di viscosità e lavorabilità e un’ottima tenuta di riga</w:t>
      </w:r>
      <w:r w:rsidR="00B07F0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 a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ppartiene a questa famiglia </w:t>
      </w:r>
    </w:p>
    <w:p w:rsidR="00180A2E" w:rsidRPr="0069071A" w:rsidRDefault="00B07F09" w:rsidP="00180A2E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ULTRABOND ECO S968 1K</w:t>
      </w:r>
      <w:r w:rsidR="00180A2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l’adesivo monocomponente, completamente esente da solventi per la posa di parquet </w:t>
      </w:r>
      <w:r w:rsidR="006844D7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massiccio</w:t>
      </w:r>
      <w:r w:rsidR="00180A2E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prefinito di qualsiasi tipo, su qualsiasi tipologia di sottofondo, inclusi massetti riscaldanti. </w:t>
      </w:r>
    </w:p>
    <w:p w:rsidR="00180A2E" w:rsidRPr="0069071A" w:rsidRDefault="00180A2E" w:rsidP="00180A2E">
      <w:pPr>
        <w:pStyle w:val="Nessunaspaziatura"/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Tra le altre proposte, la finitura a olio uretanico a basso odore </w:t>
      </w:r>
      <w:r w:rsidR="00B07F09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 OIL COLOR</w:t>
      </w:r>
      <w:r w:rsidR="00B07F09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per la colorazione dei pavimenti in legno.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Ultracoat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Oil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Color è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sovraverniciabile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con le finiture bicomponenti della linea </w:t>
      </w:r>
      <w:r w:rsidR="00B07F09"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vernici all’acqua 100%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poliuretanic</w:t>
      </w:r>
      <w:r w:rsidR="00810301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he</w:t>
      </w:r>
      <w:r w:rsidR="00657B98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non ingiallenti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per una protezione superficiale e una lunga durabilità nel tempo, per uso civile, commerciale e a medio e intenso traffico.</w:t>
      </w:r>
      <w:r w:rsidRPr="0069071A">
        <w:t xml:space="preserve"> </w:t>
      </w:r>
    </w:p>
    <w:p w:rsidR="00B07F09" w:rsidRPr="0069071A" w:rsidRDefault="00B07F09" w:rsidP="00B07F09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Recentemente introdotto, Mapei presenta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 TOP DECK OIL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la finitura ad olio per il trattamento di pavimenti esterni in legno. L’olio, con effetto naturale o colorazione teak protegge i parquet situati all’esterno, ad esempio a bordo vasca o sulle terrazze, dal sole, dal degrado e dalla proliferazione dei funghi</w:t>
      </w:r>
      <w:r w:rsidR="00E86A8C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muffe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del legno. La versione naturale non altera la colorazione originale del</w:t>
      </w:r>
      <w:r w:rsidR="00E86A8C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legno mentre la versione Teak dona al legno una colorazione dorata classica del Teak.</w:t>
      </w:r>
    </w:p>
    <w:p w:rsidR="00180A2E" w:rsidRPr="0069071A" w:rsidRDefault="00180A2E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b/>
          <w:sz w:val="24"/>
          <w:szCs w:val="20"/>
          <w:lang w:eastAsia="it-IT"/>
        </w:rPr>
      </w:pPr>
      <w:proofErr w:type="spellStart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</w:t>
      </w:r>
      <w:proofErr w:type="spellEnd"/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 xml:space="preserve"> Sport System per pavimenti sportivi in legno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Presentato a FSB 2017, Mapei ripropone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 SPORT SYSTEM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sistema di finitura all’acqua per la </w:t>
      </w:r>
      <w:r w:rsidR="00C72FA5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verniciatura e colorazione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dei campi sportivi in legno. Si compone di: 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 PREMIUM BASE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fondo bicomponente all’acqua ad alto potere isolante, ottima copertura, buona </w:t>
      </w:r>
      <w:proofErr w:type="spellStart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carteggiabilità</w:t>
      </w:r>
      <w:proofErr w:type="spellEnd"/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facile applicabilità;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 HT SPORT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, finitura poliuretanica bicomponente all’acqua appositamente studiata per rispondere alle esigenze dei pavimenti </w:t>
      </w:r>
      <w:r w:rsidR="00E86A8C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sportivi 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in legno; </w:t>
      </w:r>
      <w:r w:rsidRPr="0069071A">
        <w:rPr>
          <w:rFonts w:ascii="New York" w:eastAsia="Times New Roman" w:hAnsi="New York" w:cs="Times New Roman"/>
          <w:b/>
          <w:sz w:val="24"/>
          <w:szCs w:val="20"/>
          <w:lang w:eastAsia="it-IT"/>
        </w:rPr>
        <w:t>ULTRACOAT SPORT COLOR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, vernice pigmentata acrilica monocomponente all’acqua indicata per la tracciatura delle linee segnaletiche e la colorazione delle aree di gioco delle pavimentazioni.</w:t>
      </w:r>
      <w:r w:rsidR="00C72FA5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ULTRACOAT SPORT COLOR è disponibile in otto differenti colori.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Fondata nel 1937 a Milano, Mapei taglia oggi il traguardo degli 80 anni contando 81 consociate</w:t>
      </w:r>
      <w:r w:rsidR="00430507">
        <w:rPr>
          <w:rFonts w:ascii="New York" w:eastAsia="Times New Roman" w:hAnsi="New York" w:cs="Times New Roman"/>
          <w:sz w:val="24"/>
          <w:szCs w:val="20"/>
          <w:lang w:eastAsia="it-IT"/>
        </w:rPr>
        <w:t>,</w:t>
      </w:r>
      <w:r w:rsidR="00A840F4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inclusa la capogruppo</w:t>
      </w:r>
      <w:r w:rsidR="00430507">
        <w:rPr>
          <w:rFonts w:ascii="New York" w:eastAsia="Times New Roman" w:hAnsi="New York" w:cs="Times New Roman"/>
          <w:sz w:val="24"/>
          <w:szCs w:val="20"/>
          <w:lang w:eastAsia="it-IT"/>
        </w:rPr>
        <w:t>,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 e 73 stabilimenti produttivi in 34 paesi nei cinque continenti.  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 xml:space="preserve">Alla base del successo dell’Azienda: la specializzazione nel mondo dell’edilizia attraverso l’offerta di prodotti e sistemi certificati che soddisfino le richieste dei clienti e della domanda; l’internazionalizzazione, per una maggiore vicinanza alle esigenze locali e riduzione al minimo dei costi di trasporto; la Ricerca e Sviluppo, a cui vengono destinati gli sforzi più importanti dell’Azienda </w:t>
      </w:r>
      <w:r w:rsidR="003C36E4"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sia dal punto di vista degli investimenti sia delle risorse umane</w:t>
      </w:r>
      <w:r w:rsidRPr="0069071A">
        <w:rPr>
          <w:rFonts w:ascii="New York" w:eastAsia="Times New Roman" w:hAnsi="New York" w:cs="Times New Roman"/>
          <w:sz w:val="24"/>
          <w:szCs w:val="20"/>
          <w:lang w:eastAsia="it-IT"/>
        </w:rPr>
        <w:t>.</w:t>
      </w:r>
    </w:p>
    <w:p w:rsidR="009019A6" w:rsidRPr="0069071A" w:rsidRDefault="009019A6" w:rsidP="009019A6">
      <w:pPr>
        <w:pStyle w:val="Nessunaspaziatura"/>
        <w:rPr>
          <w:rFonts w:ascii="New York" w:eastAsia="Times New Roman" w:hAnsi="New York" w:cs="Times New Roman"/>
          <w:sz w:val="24"/>
          <w:szCs w:val="20"/>
          <w:lang w:eastAsia="it-IT"/>
        </w:rPr>
      </w:pPr>
    </w:p>
    <w:p w:rsidR="00165830" w:rsidRPr="009019A6" w:rsidRDefault="009019A6" w:rsidP="00CE47EC">
      <w:pPr>
        <w:pStyle w:val="Nessunaspaziatura"/>
      </w:pPr>
      <w:r w:rsidRPr="0069071A">
        <w:rPr>
          <w:rFonts w:ascii="New York" w:eastAsia="Times New Roman" w:hAnsi="New York" w:cs="Times New Roman"/>
          <w:i/>
          <w:sz w:val="24"/>
          <w:szCs w:val="20"/>
          <w:lang w:eastAsia="it-IT"/>
        </w:rPr>
        <w:t>Di</w:t>
      </w:r>
      <w:r w:rsidRPr="00F5591D">
        <w:rPr>
          <w:rFonts w:ascii="New York" w:eastAsia="Times New Roman" w:hAnsi="New York" w:cs="Times New Roman"/>
          <w:i/>
          <w:sz w:val="24"/>
          <w:szCs w:val="20"/>
          <w:lang w:eastAsia="it-IT"/>
        </w:rPr>
        <w:t>cembre 2017</w:t>
      </w:r>
    </w:p>
    <w:sectPr w:rsidR="00165830" w:rsidRPr="009019A6" w:rsidSect="00430507">
      <w:headerReference w:type="default" r:id="rId9"/>
      <w:footerReference w:type="default" r:id="rId10"/>
      <w:pgSz w:w="11900" w:h="16840" w:code="9"/>
      <w:pgMar w:top="720" w:right="720" w:bottom="720" w:left="720" w:header="4" w:footer="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B" w:rsidRDefault="00C21EDB">
      <w:r>
        <w:separator/>
      </w:r>
    </w:p>
  </w:endnote>
  <w:endnote w:type="continuationSeparator" w:id="0">
    <w:p w:rsidR="00C21EDB" w:rsidRDefault="00C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Default="00624DF1">
    <w:pPr>
      <w:pStyle w:val="Pidipagina"/>
      <w:jc w:val="right"/>
    </w:pPr>
  </w:p>
  <w:p w:rsidR="00624DF1" w:rsidRDefault="00FC0599" w:rsidP="00FC0599">
    <w:pPr>
      <w:pStyle w:val="Pidipagina"/>
      <w:spacing w:after="100" w:afterAutospacing="1"/>
      <w:ind w:left="-1134"/>
    </w:pPr>
    <w:r>
      <w:rPr>
        <w:noProof/>
      </w:rPr>
      <w:drawing>
        <wp:inline distT="0" distB="0" distL="0" distR="0" wp14:anchorId="04B5B3F0" wp14:editId="49C4C2AC">
          <wp:extent cx="5169408" cy="8900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PaperF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408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B" w:rsidRDefault="00C21EDB">
      <w:r>
        <w:separator/>
      </w:r>
    </w:p>
  </w:footnote>
  <w:footnote w:type="continuationSeparator" w:id="0">
    <w:p w:rsidR="00C21EDB" w:rsidRDefault="00C2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Pr="002D42D3" w:rsidRDefault="002D42D3" w:rsidP="002D42D3">
    <w:pPr>
      <w:pStyle w:val="Intestazione"/>
      <w:ind w:left="-1134"/>
    </w:pPr>
    <w:r>
      <w:rPr>
        <w:noProof/>
      </w:rPr>
      <w:drawing>
        <wp:inline distT="0" distB="0" distL="0" distR="0" wp14:anchorId="772C7EA6" wp14:editId="0103AAA2">
          <wp:extent cx="7558416" cy="1341009"/>
          <wp:effectExtent l="0" t="0" r="4434" b="0"/>
          <wp:docPr id="7" name="Immagine 6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16" cy="134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37"/>
    <w:multiLevelType w:val="hybridMultilevel"/>
    <w:tmpl w:val="F06CE28E"/>
    <w:lvl w:ilvl="0" w:tplc="29AE60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90CFB"/>
    <w:multiLevelType w:val="hybridMultilevel"/>
    <w:tmpl w:val="62C8E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A8D"/>
    <w:multiLevelType w:val="multilevel"/>
    <w:tmpl w:val="DFF44B9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05EE356A"/>
    <w:multiLevelType w:val="hybridMultilevel"/>
    <w:tmpl w:val="C60AD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31CB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C608B9"/>
    <w:multiLevelType w:val="hybridMultilevel"/>
    <w:tmpl w:val="8FDEA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56378"/>
    <w:multiLevelType w:val="hybridMultilevel"/>
    <w:tmpl w:val="5E149D8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273EA4"/>
    <w:multiLevelType w:val="multilevel"/>
    <w:tmpl w:val="C6C6456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>
    <w:nsid w:val="199B0AA3"/>
    <w:multiLevelType w:val="hybridMultilevel"/>
    <w:tmpl w:val="3266BA18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326627"/>
    <w:multiLevelType w:val="hybridMultilevel"/>
    <w:tmpl w:val="C400EEA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E64B56"/>
    <w:multiLevelType w:val="hybridMultilevel"/>
    <w:tmpl w:val="F1FC0E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2534E"/>
    <w:multiLevelType w:val="hybridMultilevel"/>
    <w:tmpl w:val="5F98C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7320C"/>
    <w:multiLevelType w:val="hybridMultilevel"/>
    <w:tmpl w:val="80522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6751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BAD3CD3"/>
    <w:multiLevelType w:val="hybridMultilevel"/>
    <w:tmpl w:val="F6BE6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A4B61"/>
    <w:multiLevelType w:val="hybridMultilevel"/>
    <w:tmpl w:val="3F145B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2367A"/>
    <w:multiLevelType w:val="hybridMultilevel"/>
    <w:tmpl w:val="2B4ED3E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8C0C39"/>
    <w:multiLevelType w:val="hybridMultilevel"/>
    <w:tmpl w:val="D6DEB806"/>
    <w:lvl w:ilvl="0" w:tplc="024C6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62A64"/>
    <w:multiLevelType w:val="hybridMultilevel"/>
    <w:tmpl w:val="8482F4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A9B1C">
      <w:numFmt w:val="bullet"/>
      <w:lvlText w:val="-"/>
      <w:lvlJc w:val="left"/>
      <w:pPr>
        <w:tabs>
          <w:tab w:val="num" w:pos="3210"/>
        </w:tabs>
        <w:ind w:left="3210" w:hanging="141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02A0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B315B00"/>
    <w:multiLevelType w:val="hybridMultilevel"/>
    <w:tmpl w:val="FBE89A82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E3516DD"/>
    <w:multiLevelType w:val="hybridMultilevel"/>
    <w:tmpl w:val="9BD853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34B40"/>
    <w:multiLevelType w:val="hybridMultilevel"/>
    <w:tmpl w:val="F5B0F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556"/>
    <w:multiLevelType w:val="hybridMultilevel"/>
    <w:tmpl w:val="142AF0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85BC9"/>
    <w:multiLevelType w:val="hybridMultilevel"/>
    <w:tmpl w:val="CC321DAE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C846500"/>
    <w:multiLevelType w:val="hybridMultilevel"/>
    <w:tmpl w:val="3546229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047D93"/>
    <w:multiLevelType w:val="hybridMultilevel"/>
    <w:tmpl w:val="B0CACB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09A0A9A"/>
    <w:multiLevelType w:val="hybridMultilevel"/>
    <w:tmpl w:val="B002D940"/>
    <w:lvl w:ilvl="0" w:tplc="26F014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EF1A97"/>
    <w:multiLevelType w:val="hybridMultilevel"/>
    <w:tmpl w:val="849CCA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31A0D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B2766D"/>
    <w:multiLevelType w:val="hybridMultilevel"/>
    <w:tmpl w:val="FBE893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FE1D0F"/>
    <w:multiLevelType w:val="hybridMultilevel"/>
    <w:tmpl w:val="BEA09D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29"/>
  </w:num>
  <w:num w:numId="5">
    <w:abstractNumId w:val="31"/>
  </w:num>
  <w:num w:numId="6">
    <w:abstractNumId w:val="18"/>
  </w:num>
  <w:num w:numId="7">
    <w:abstractNumId w:val="5"/>
  </w:num>
  <w:num w:numId="8">
    <w:abstractNumId w:val="23"/>
  </w:num>
  <w:num w:numId="9">
    <w:abstractNumId w:val="30"/>
  </w:num>
  <w:num w:numId="10">
    <w:abstractNumId w:val="24"/>
  </w:num>
  <w:num w:numId="11">
    <w:abstractNumId w:val="3"/>
  </w:num>
  <w:num w:numId="12">
    <w:abstractNumId w:val="27"/>
  </w:num>
  <w:num w:numId="13">
    <w:abstractNumId w:val="21"/>
  </w:num>
  <w:num w:numId="14">
    <w:abstractNumId w:val="26"/>
  </w:num>
  <w:num w:numId="15">
    <w:abstractNumId w:val="16"/>
  </w:num>
  <w:num w:numId="16">
    <w:abstractNumId w:val="28"/>
  </w:num>
  <w:num w:numId="17">
    <w:abstractNumId w:val="6"/>
  </w:num>
  <w:num w:numId="18">
    <w:abstractNumId w:val="9"/>
  </w:num>
  <w:num w:numId="19">
    <w:abstractNumId w:val="25"/>
  </w:num>
  <w:num w:numId="20">
    <w:abstractNumId w:val="20"/>
  </w:num>
  <w:num w:numId="21">
    <w:abstractNumId w:val="7"/>
  </w:num>
  <w:num w:numId="22">
    <w:abstractNumId w:val="2"/>
  </w:num>
  <w:num w:numId="23">
    <w:abstractNumId w:val="8"/>
  </w:num>
  <w:num w:numId="24">
    <w:abstractNumId w:val="17"/>
  </w:num>
  <w:num w:numId="25">
    <w:abstractNumId w:val="0"/>
  </w:num>
  <w:num w:numId="26">
    <w:abstractNumId w:val="14"/>
  </w:num>
  <w:num w:numId="27">
    <w:abstractNumId w:val="1"/>
  </w:num>
  <w:num w:numId="28">
    <w:abstractNumId w:val="15"/>
  </w:num>
  <w:num w:numId="29">
    <w:abstractNumId w:val="22"/>
  </w:num>
  <w:num w:numId="30">
    <w:abstractNumId w:val="12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B7"/>
    <w:rsid w:val="0000407E"/>
    <w:rsid w:val="000173E5"/>
    <w:rsid w:val="000217F1"/>
    <w:rsid w:val="00025DF7"/>
    <w:rsid w:val="000412DB"/>
    <w:rsid w:val="00045A9C"/>
    <w:rsid w:val="0006219D"/>
    <w:rsid w:val="00070B22"/>
    <w:rsid w:val="00072F8A"/>
    <w:rsid w:val="0007631E"/>
    <w:rsid w:val="000910C1"/>
    <w:rsid w:val="0009496C"/>
    <w:rsid w:val="00097294"/>
    <w:rsid w:val="000A19B7"/>
    <w:rsid w:val="000A792F"/>
    <w:rsid w:val="000B3264"/>
    <w:rsid w:val="000C34CC"/>
    <w:rsid w:val="000C58B2"/>
    <w:rsid w:val="000D4194"/>
    <w:rsid w:val="000D616A"/>
    <w:rsid w:val="000D6C9E"/>
    <w:rsid w:val="000D6FEA"/>
    <w:rsid w:val="000E04EA"/>
    <w:rsid w:val="000E0B7D"/>
    <w:rsid w:val="000E452A"/>
    <w:rsid w:val="000F043B"/>
    <w:rsid w:val="000F0BDC"/>
    <w:rsid w:val="000F457B"/>
    <w:rsid w:val="000F4830"/>
    <w:rsid w:val="000F56DB"/>
    <w:rsid w:val="00100EAE"/>
    <w:rsid w:val="0010609B"/>
    <w:rsid w:val="00112F37"/>
    <w:rsid w:val="001130EC"/>
    <w:rsid w:val="00114DD1"/>
    <w:rsid w:val="0012500F"/>
    <w:rsid w:val="00161BA8"/>
    <w:rsid w:val="00165830"/>
    <w:rsid w:val="00171FE3"/>
    <w:rsid w:val="001738EE"/>
    <w:rsid w:val="00180A2E"/>
    <w:rsid w:val="0018148E"/>
    <w:rsid w:val="0018589C"/>
    <w:rsid w:val="00193960"/>
    <w:rsid w:val="0019671B"/>
    <w:rsid w:val="001971BE"/>
    <w:rsid w:val="001A2E9D"/>
    <w:rsid w:val="001B05F7"/>
    <w:rsid w:val="001B1E32"/>
    <w:rsid w:val="001B3D4C"/>
    <w:rsid w:val="001B6F82"/>
    <w:rsid w:val="001C30F6"/>
    <w:rsid w:val="001C327A"/>
    <w:rsid w:val="001D43E2"/>
    <w:rsid w:val="001D553D"/>
    <w:rsid w:val="001D6F52"/>
    <w:rsid w:val="001E4A8C"/>
    <w:rsid w:val="001F733B"/>
    <w:rsid w:val="00201E0C"/>
    <w:rsid w:val="0020242C"/>
    <w:rsid w:val="0020353C"/>
    <w:rsid w:val="002057B8"/>
    <w:rsid w:val="00212027"/>
    <w:rsid w:val="00213DF3"/>
    <w:rsid w:val="00215F82"/>
    <w:rsid w:val="002200BB"/>
    <w:rsid w:val="002220F8"/>
    <w:rsid w:val="0022706C"/>
    <w:rsid w:val="00240E19"/>
    <w:rsid w:val="00246F49"/>
    <w:rsid w:val="0026045A"/>
    <w:rsid w:val="00262B7F"/>
    <w:rsid w:val="002671D6"/>
    <w:rsid w:val="00284324"/>
    <w:rsid w:val="00284B94"/>
    <w:rsid w:val="00284D99"/>
    <w:rsid w:val="002854DF"/>
    <w:rsid w:val="00287CF6"/>
    <w:rsid w:val="00294252"/>
    <w:rsid w:val="00297A9E"/>
    <w:rsid w:val="002A03F4"/>
    <w:rsid w:val="002A3970"/>
    <w:rsid w:val="002A3FA0"/>
    <w:rsid w:val="002B0261"/>
    <w:rsid w:val="002C2B30"/>
    <w:rsid w:val="002C4BAB"/>
    <w:rsid w:val="002D282D"/>
    <w:rsid w:val="002D42D3"/>
    <w:rsid w:val="002D625C"/>
    <w:rsid w:val="002F2598"/>
    <w:rsid w:val="002F4F75"/>
    <w:rsid w:val="002F5DFC"/>
    <w:rsid w:val="00301C65"/>
    <w:rsid w:val="00314A64"/>
    <w:rsid w:val="003205CC"/>
    <w:rsid w:val="00327504"/>
    <w:rsid w:val="00331CCC"/>
    <w:rsid w:val="00335390"/>
    <w:rsid w:val="003420F4"/>
    <w:rsid w:val="00342169"/>
    <w:rsid w:val="0034408F"/>
    <w:rsid w:val="00350DED"/>
    <w:rsid w:val="00355EBD"/>
    <w:rsid w:val="00366D9D"/>
    <w:rsid w:val="00373291"/>
    <w:rsid w:val="00375556"/>
    <w:rsid w:val="00381411"/>
    <w:rsid w:val="00382BBD"/>
    <w:rsid w:val="00386D9B"/>
    <w:rsid w:val="00391631"/>
    <w:rsid w:val="00394417"/>
    <w:rsid w:val="00394702"/>
    <w:rsid w:val="00397CFD"/>
    <w:rsid w:val="003A1D66"/>
    <w:rsid w:val="003A2B1D"/>
    <w:rsid w:val="003A57DC"/>
    <w:rsid w:val="003A596B"/>
    <w:rsid w:val="003B7F94"/>
    <w:rsid w:val="003C10DA"/>
    <w:rsid w:val="003C36E4"/>
    <w:rsid w:val="003C3D04"/>
    <w:rsid w:val="003C759B"/>
    <w:rsid w:val="003D2E0A"/>
    <w:rsid w:val="003D3C79"/>
    <w:rsid w:val="003D525C"/>
    <w:rsid w:val="003D54FC"/>
    <w:rsid w:val="003E0505"/>
    <w:rsid w:val="003E0EF1"/>
    <w:rsid w:val="003E50CC"/>
    <w:rsid w:val="003E5B35"/>
    <w:rsid w:val="003E6FD0"/>
    <w:rsid w:val="003F4070"/>
    <w:rsid w:val="003F5A4A"/>
    <w:rsid w:val="003F5C18"/>
    <w:rsid w:val="004109A6"/>
    <w:rsid w:val="00415470"/>
    <w:rsid w:val="00416AE9"/>
    <w:rsid w:val="0041721C"/>
    <w:rsid w:val="00425FCD"/>
    <w:rsid w:val="0042637C"/>
    <w:rsid w:val="00427298"/>
    <w:rsid w:val="00430507"/>
    <w:rsid w:val="00435F29"/>
    <w:rsid w:val="00442AB6"/>
    <w:rsid w:val="004452DF"/>
    <w:rsid w:val="00446A31"/>
    <w:rsid w:val="00446D7E"/>
    <w:rsid w:val="004513CA"/>
    <w:rsid w:val="00453BE1"/>
    <w:rsid w:val="00460359"/>
    <w:rsid w:val="00470972"/>
    <w:rsid w:val="0047326E"/>
    <w:rsid w:val="00473FFD"/>
    <w:rsid w:val="00474410"/>
    <w:rsid w:val="00476FD6"/>
    <w:rsid w:val="00477605"/>
    <w:rsid w:val="004836EF"/>
    <w:rsid w:val="004871B0"/>
    <w:rsid w:val="00490D51"/>
    <w:rsid w:val="00490E6C"/>
    <w:rsid w:val="004916FB"/>
    <w:rsid w:val="0049254E"/>
    <w:rsid w:val="004A67A9"/>
    <w:rsid w:val="004B1FC6"/>
    <w:rsid w:val="004B4ECE"/>
    <w:rsid w:val="004B57A5"/>
    <w:rsid w:val="004B6F8C"/>
    <w:rsid w:val="004C2806"/>
    <w:rsid w:val="004C35E1"/>
    <w:rsid w:val="004C56E2"/>
    <w:rsid w:val="004C578F"/>
    <w:rsid w:val="004D2227"/>
    <w:rsid w:val="004D3D57"/>
    <w:rsid w:val="004E3BC9"/>
    <w:rsid w:val="004E43A5"/>
    <w:rsid w:val="004E548F"/>
    <w:rsid w:val="0050498E"/>
    <w:rsid w:val="00507121"/>
    <w:rsid w:val="00510DF1"/>
    <w:rsid w:val="00516508"/>
    <w:rsid w:val="00520074"/>
    <w:rsid w:val="00527F5D"/>
    <w:rsid w:val="00532B4D"/>
    <w:rsid w:val="00535A83"/>
    <w:rsid w:val="00545DB6"/>
    <w:rsid w:val="00547C0C"/>
    <w:rsid w:val="0055173D"/>
    <w:rsid w:val="00554D82"/>
    <w:rsid w:val="005604BD"/>
    <w:rsid w:val="00567325"/>
    <w:rsid w:val="00571843"/>
    <w:rsid w:val="00571EC4"/>
    <w:rsid w:val="0057242F"/>
    <w:rsid w:val="00572FC2"/>
    <w:rsid w:val="005757A0"/>
    <w:rsid w:val="00577FC8"/>
    <w:rsid w:val="0058046F"/>
    <w:rsid w:val="00582361"/>
    <w:rsid w:val="0058620F"/>
    <w:rsid w:val="0058731B"/>
    <w:rsid w:val="00587DC6"/>
    <w:rsid w:val="00590CB8"/>
    <w:rsid w:val="00593600"/>
    <w:rsid w:val="00594593"/>
    <w:rsid w:val="00596C3B"/>
    <w:rsid w:val="005A6594"/>
    <w:rsid w:val="005B4C82"/>
    <w:rsid w:val="005D2979"/>
    <w:rsid w:val="005D674C"/>
    <w:rsid w:val="005E2374"/>
    <w:rsid w:val="005E2FB8"/>
    <w:rsid w:val="005E61D2"/>
    <w:rsid w:val="005F53E2"/>
    <w:rsid w:val="005F60E0"/>
    <w:rsid w:val="00601EF1"/>
    <w:rsid w:val="006021BA"/>
    <w:rsid w:val="00603BA7"/>
    <w:rsid w:val="0061234C"/>
    <w:rsid w:val="006130A1"/>
    <w:rsid w:val="00613845"/>
    <w:rsid w:val="00621DFD"/>
    <w:rsid w:val="006235DE"/>
    <w:rsid w:val="00624DF1"/>
    <w:rsid w:val="0062779A"/>
    <w:rsid w:val="00637F05"/>
    <w:rsid w:val="006515F5"/>
    <w:rsid w:val="00651E1C"/>
    <w:rsid w:val="00657B98"/>
    <w:rsid w:val="006648AF"/>
    <w:rsid w:val="00664BC0"/>
    <w:rsid w:val="006677DB"/>
    <w:rsid w:val="00667965"/>
    <w:rsid w:val="00667DBC"/>
    <w:rsid w:val="00670FED"/>
    <w:rsid w:val="00676B56"/>
    <w:rsid w:val="0068119F"/>
    <w:rsid w:val="00681491"/>
    <w:rsid w:val="006844D7"/>
    <w:rsid w:val="006850ED"/>
    <w:rsid w:val="0069071A"/>
    <w:rsid w:val="0069400C"/>
    <w:rsid w:val="006A322F"/>
    <w:rsid w:val="006A41D3"/>
    <w:rsid w:val="006C2355"/>
    <w:rsid w:val="006D2FBA"/>
    <w:rsid w:val="006E4367"/>
    <w:rsid w:val="006F0BF7"/>
    <w:rsid w:val="006F1EF8"/>
    <w:rsid w:val="006F21D6"/>
    <w:rsid w:val="006F77F4"/>
    <w:rsid w:val="006F7A9C"/>
    <w:rsid w:val="00701802"/>
    <w:rsid w:val="00701DFB"/>
    <w:rsid w:val="00711768"/>
    <w:rsid w:val="00713484"/>
    <w:rsid w:val="00716E2F"/>
    <w:rsid w:val="00720D01"/>
    <w:rsid w:val="00722645"/>
    <w:rsid w:val="007238E1"/>
    <w:rsid w:val="00732D32"/>
    <w:rsid w:val="00763DBA"/>
    <w:rsid w:val="007728F7"/>
    <w:rsid w:val="00772907"/>
    <w:rsid w:val="007736F7"/>
    <w:rsid w:val="00776115"/>
    <w:rsid w:val="00780B25"/>
    <w:rsid w:val="00785BFF"/>
    <w:rsid w:val="00785E62"/>
    <w:rsid w:val="0078746B"/>
    <w:rsid w:val="00787ACC"/>
    <w:rsid w:val="00787CF8"/>
    <w:rsid w:val="00791A2A"/>
    <w:rsid w:val="007945A5"/>
    <w:rsid w:val="007A6AAA"/>
    <w:rsid w:val="007A76D3"/>
    <w:rsid w:val="007B2C65"/>
    <w:rsid w:val="007B65B9"/>
    <w:rsid w:val="007C45F1"/>
    <w:rsid w:val="007C4AAB"/>
    <w:rsid w:val="007C4B92"/>
    <w:rsid w:val="007D67B6"/>
    <w:rsid w:val="007E165B"/>
    <w:rsid w:val="007E28BF"/>
    <w:rsid w:val="007E3761"/>
    <w:rsid w:val="007E3FB4"/>
    <w:rsid w:val="007E5DA6"/>
    <w:rsid w:val="007E61CB"/>
    <w:rsid w:val="007E7F4A"/>
    <w:rsid w:val="007F6A2A"/>
    <w:rsid w:val="007F6EAF"/>
    <w:rsid w:val="007F7413"/>
    <w:rsid w:val="007F7AF5"/>
    <w:rsid w:val="007F7CF2"/>
    <w:rsid w:val="008056B2"/>
    <w:rsid w:val="00806BB7"/>
    <w:rsid w:val="00810301"/>
    <w:rsid w:val="008150AC"/>
    <w:rsid w:val="00815693"/>
    <w:rsid w:val="00837E56"/>
    <w:rsid w:val="00844739"/>
    <w:rsid w:val="0085366C"/>
    <w:rsid w:val="00853A1E"/>
    <w:rsid w:val="0086130C"/>
    <w:rsid w:val="00863077"/>
    <w:rsid w:val="008646C4"/>
    <w:rsid w:val="00871346"/>
    <w:rsid w:val="00877AD0"/>
    <w:rsid w:val="00892540"/>
    <w:rsid w:val="00897A3C"/>
    <w:rsid w:val="00897C8C"/>
    <w:rsid w:val="00897EF8"/>
    <w:rsid w:val="008A157E"/>
    <w:rsid w:val="008A47F9"/>
    <w:rsid w:val="008B2050"/>
    <w:rsid w:val="008B45BB"/>
    <w:rsid w:val="008B6720"/>
    <w:rsid w:val="008B693E"/>
    <w:rsid w:val="008C0792"/>
    <w:rsid w:val="008C1C53"/>
    <w:rsid w:val="008C3044"/>
    <w:rsid w:val="008D504E"/>
    <w:rsid w:val="008D53A2"/>
    <w:rsid w:val="008E036F"/>
    <w:rsid w:val="008E3827"/>
    <w:rsid w:val="008E7889"/>
    <w:rsid w:val="009019A6"/>
    <w:rsid w:val="00902474"/>
    <w:rsid w:val="00902700"/>
    <w:rsid w:val="009270BD"/>
    <w:rsid w:val="00927F3B"/>
    <w:rsid w:val="00931EDE"/>
    <w:rsid w:val="00944E86"/>
    <w:rsid w:val="00960CC3"/>
    <w:rsid w:val="0096128F"/>
    <w:rsid w:val="00961B32"/>
    <w:rsid w:val="00962E09"/>
    <w:rsid w:val="00963BE9"/>
    <w:rsid w:val="00963F7B"/>
    <w:rsid w:val="00974878"/>
    <w:rsid w:val="009812DD"/>
    <w:rsid w:val="0099768E"/>
    <w:rsid w:val="009A6B4F"/>
    <w:rsid w:val="009B3469"/>
    <w:rsid w:val="009B70BE"/>
    <w:rsid w:val="009C3ED9"/>
    <w:rsid w:val="009C727D"/>
    <w:rsid w:val="009C7A39"/>
    <w:rsid w:val="009D154D"/>
    <w:rsid w:val="009D3EE8"/>
    <w:rsid w:val="009E08D5"/>
    <w:rsid w:val="009E210B"/>
    <w:rsid w:val="009F615B"/>
    <w:rsid w:val="00A04518"/>
    <w:rsid w:val="00A142B7"/>
    <w:rsid w:val="00A14385"/>
    <w:rsid w:val="00A1531D"/>
    <w:rsid w:val="00A20B00"/>
    <w:rsid w:val="00A22D96"/>
    <w:rsid w:val="00A22FC0"/>
    <w:rsid w:val="00A26AC1"/>
    <w:rsid w:val="00A27368"/>
    <w:rsid w:val="00A303F4"/>
    <w:rsid w:val="00A34205"/>
    <w:rsid w:val="00A35370"/>
    <w:rsid w:val="00A412E7"/>
    <w:rsid w:val="00A4231E"/>
    <w:rsid w:val="00A42501"/>
    <w:rsid w:val="00A50F8B"/>
    <w:rsid w:val="00A554C9"/>
    <w:rsid w:val="00A630A7"/>
    <w:rsid w:val="00A65DEF"/>
    <w:rsid w:val="00A6749A"/>
    <w:rsid w:val="00A67667"/>
    <w:rsid w:val="00A708E8"/>
    <w:rsid w:val="00A824D4"/>
    <w:rsid w:val="00A826F5"/>
    <w:rsid w:val="00A840F4"/>
    <w:rsid w:val="00A86DA2"/>
    <w:rsid w:val="00A87158"/>
    <w:rsid w:val="00A9757D"/>
    <w:rsid w:val="00AA0BB2"/>
    <w:rsid w:val="00AA0BD0"/>
    <w:rsid w:val="00AA40CA"/>
    <w:rsid w:val="00AA6786"/>
    <w:rsid w:val="00AB527D"/>
    <w:rsid w:val="00AD027B"/>
    <w:rsid w:val="00AD080A"/>
    <w:rsid w:val="00AD63E3"/>
    <w:rsid w:val="00AE185E"/>
    <w:rsid w:val="00AF0018"/>
    <w:rsid w:val="00AF1643"/>
    <w:rsid w:val="00B05021"/>
    <w:rsid w:val="00B06D5A"/>
    <w:rsid w:val="00B07F09"/>
    <w:rsid w:val="00B163DA"/>
    <w:rsid w:val="00B21AA2"/>
    <w:rsid w:val="00B225A4"/>
    <w:rsid w:val="00B32EF6"/>
    <w:rsid w:val="00B330E5"/>
    <w:rsid w:val="00B34E6A"/>
    <w:rsid w:val="00B42135"/>
    <w:rsid w:val="00B5278A"/>
    <w:rsid w:val="00B56DE3"/>
    <w:rsid w:val="00B578ED"/>
    <w:rsid w:val="00B60CA7"/>
    <w:rsid w:val="00B70DA6"/>
    <w:rsid w:val="00B73A47"/>
    <w:rsid w:val="00B757BF"/>
    <w:rsid w:val="00B808FF"/>
    <w:rsid w:val="00B80955"/>
    <w:rsid w:val="00B8130E"/>
    <w:rsid w:val="00B82549"/>
    <w:rsid w:val="00BB2130"/>
    <w:rsid w:val="00BB6625"/>
    <w:rsid w:val="00BB7A57"/>
    <w:rsid w:val="00BC189F"/>
    <w:rsid w:val="00BC2C07"/>
    <w:rsid w:val="00BC7AEB"/>
    <w:rsid w:val="00BD44A8"/>
    <w:rsid w:val="00BD60E3"/>
    <w:rsid w:val="00BE048C"/>
    <w:rsid w:val="00BE09AE"/>
    <w:rsid w:val="00BF58A0"/>
    <w:rsid w:val="00BF6E00"/>
    <w:rsid w:val="00C013A0"/>
    <w:rsid w:val="00C01D8F"/>
    <w:rsid w:val="00C040CF"/>
    <w:rsid w:val="00C05A05"/>
    <w:rsid w:val="00C067E0"/>
    <w:rsid w:val="00C06C5A"/>
    <w:rsid w:val="00C122C0"/>
    <w:rsid w:val="00C12BD6"/>
    <w:rsid w:val="00C21EDB"/>
    <w:rsid w:val="00C23952"/>
    <w:rsid w:val="00C25081"/>
    <w:rsid w:val="00C26C34"/>
    <w:rsid w:val="00C4088F"/>
    <w:rsid w:val="00C4404B"/>
    <w:rsid w:val="00C45B4F"/>
    <w:rsid w:val="00C50B60"/>
    <w:rsid w:val="00C61C43"/>
    <w:rsid w:val="00C61D19"/>
    <w:rsid w:val="00C65252"/>
    <w:rsid w:val="00C72FA5"/>
    <w:rsid w:val="00C74422"/>
    <w:rsid w:val="00C77C04"/>
    <w:rsid w:val="00C861BA"/>
    <w:rsid w:val="00C91F05"/>
    <w:rsid w:val="00CA19DB"/>
    <w:rsid w:val="00CA2063"/>
    <w:rsid w:val="00CA5864"/>
    <w:rsid w:val="00CA6915"/>
    <w:rsid w:val="00CB12F6"/>
    <w:rsid w:val="00CB1FAD"/>
    <w:rsid w:val="00CB420C"/>
    <w:rsid w:val="00CB6108"/>
    <w:rsid w:val="00CB702A"/>
    <w:rsid w:val="00CD04A6"/>
    <w:rsid w:val="00CD1C91"/>
    <w:rsid w:val="00CE22E2"/>
    <w:rsid w:val="00CE2D89"/>
    <w:rsid w:val="00CE47EC"/>
    <w:rsid w:val="00CE7C03"/>
    <w:rsid w:val="00CE7D4D"/>
    <w:rsid w:val="00CF1428"/>
    <w:rsid w:val="00CF4F79"/>
    <w:rsid w:val="00CF7137"/>
    <w:rsid w:val="00D0155C"/>
    <w:rsid w:val="00D020AA"/>
    <w:rsid w:val="00D11C51"/>
    <w:rsid w:val="00D12B03"/>
    <w:rsid w:val="00D13254"/>
    <w:rsid w:val="00D20919"/>
    <w:rsid w:val="00D22F3C"/>
    <w:rsid w:val="00D25F4B"/>
    <w:rsid w:val="00D272A2"/>
    <w:rsid w:val="00D27557"/>
    <w:rsid w:val="00D329A4"/>
    <w:rsid w:val="00D33B05"/>
    <w:rsid w:val="00D348A4"/>
    <w:rsid w:val="00D3746D"/>
    <w:rsid w:val="00D37C19"/>
    <w:rsid w:val="00D406D5"/>
    <w:rsid w:val="00D40ACF"/>
    <w:rsid w:val="00D55480"/>
    <w:rsid w:val="00D609E4"/>
    <w:rsid w:val="00D62217"/>
    <w:rsid w:val="00D65522"/>
    <w:rsid w:val="00D7138D"/>
    <w:rsid w:val="00D714E0"/>
    <w:rsid w:val="00D73F44"/>
    <w:rsid w:val="00D76F72"/>
    <w:rsid w:val="00D83615"/>
    <w:rsid w:val="00D85009"/>
    <w:rsid w:val="00D85AB5"/>
    <w:rsid w:val="00D86DA3"/>
    <w:rsid w:val="00D92D6C"/>
    <w:rsid w:val="00D941F8"/>
    <w:rsid w:val="00DB2BF2"/>
    <w:rsid w:val="00DB4098"/>
    <w:rsid w:val="00DB420F"/>
    <w:rsid w:val="00DB4AEE"/>
    <w:rsid w:val="00DC0E0D"/>
    <w:rsid w:val="00DC3805"/>
    <w:rsid w:val="00DC7916"/>
    <w:rsid w:val="00DC7FDF"/>
    <w:rsid w:val="00DD088F"/>
    <w:rsid w:val="00DD2C24"/>
    <w:rsid w:val="00DD3A79"/>
    <w:rsid w:val="00DD54AF"/>
    <w:rsid w:val="00DE10A5"/>
    <w:rsid w:val="00DE1278"/>
    <w:rsid w:val="00DE231B"/>
    <w:rsid w:val="00DE2DAA"/>
    <w:rsid w:val="00DE4547"/>
    <w:rsid w:val="00DF06D6"/>
    <w:rsid w:val="00DF5205"/>
    <w:rsid w:val="00DF6C78"/>
    <w:rsid w:val="00E01266"/>
    <w:rsid w:val="00E03525"/>
    <w:rsid w:val="00E107E4"/>
    <w:rsid w:val="00E20257"/>
    <w:rsid w:val="00E44095"/>
    <w:rsid w:val="00E46CB8"/>
    <w:rsid w:val="00E53A87"/>
    <w:rsid w:val="00E55EAF"/>
    <w:rsid w:val="00E61C4C"/>
    <w:rsid w:val="00E64AC4"/>
    <w:rsid w:val="00E654E3"/>
    <w:rsid w:val="00E71327"/>
    <w:rsid w:val="00E7661E"/>
    <w:rsid w:val="00E80CAF"/>
    <w:rsid w:val="00E80FD0"/>
    <w:rsid w:val="00E8330D"/>
    <w:rsid w:val="00E85D33"/>
    <w:rsid w:val="00E8662F"/>
    <w:rsid w:val="00E86A8C"/>
    <w:rsid w:val="00E956B0"/>
    <w:rsid w:val="00EA69C9"/>
    <w:rsid w:val="00EB2702"/>
    <w:rsid w:val="00EC4FC4"/>
    <w:rsid w:val="00EC63D3"/>
    <w:rsid w:val="00EE38BA"/>
    <w:rsid w:val="00EF4FB8"/>
    <w:rsid w:val="00EF54B0"/>
    <w:rsid w:val="00EF760A"/>
    <w:rsid w:val="00F16620"/>
    <w:rsid w:val="00F24A2D"/>
    <w:rsid w:val="00F273C7"/>
    <w:rsid w:val="00F27BE2"/>
    <w:rsid w:val="00F3263F"/>
    <w:rsid w:val="00F33C85"/>
    <w:rsid w:val="00F35E6B"/>
    <w:rsid w:val="00F401D0"/>
    <w:rsid w:val="00F41591"/>
    <w:rsid w:val="00F4326C"/>
    <w:rsid w:val="00F43485"/>
    <w:rsid w:val="00F43F04"/>
    <w:rsid w:val="00F44B0E"/>
    <w:rsid w:val="00F516F7"/>
    <w:rsid w:val="00F561BE"/>
    <w:rsid w:val="00F56BE9"/>
    <w:rsid w:val="00F60897"/>
    <w:rsid w:val="00F62338"/>
    <w:rsid w:val="00F626ED"/>
    <w:rsid w:val="00F62EF3"/>
    <w:rsid w:val="00F67A9A"/>
    <w:rsid w:val="00F73C40"/>
    <w:rsid w:val="00F7591E"/>
    <w:rsid w:val="00F80D7D"/>
    <w:rsid w:val="00F87E23"/>
    <w:rsid w:val="00FA6D69"/>
    <w:rsid w:val="00FA7455"/>
    <w:rsid w:val="00FB4F9E"/>
    <w:rsid w:val="00FB76A6"/>
    <w:rsid w:val="00FC0599"/>
    <w:rsid w:val="00FC0625"/>
    <w:rsid w:val="00FC6C07"/>
    <w:rsid w:val="00FD07C6"/>
    <w:rsid w:val="00FD1144"/>
    <w:rsid w:val="00FD38C6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ollegamentoipertestuale"/>
    <w:rsid w:val="007F6EAF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ollegamentoipertestuale"/>
    <w:rsid w:val="007F6EAF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C6EA-9F15-4382-B2E0-250022F3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1550</Words>
  <Characters>8842</Characters>
  <Application>Microsoft Office Word</Application>
  <DocSecurity>0</DocSecurity>
  <Lines>147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MAPEI at Domotex 2009</vt:lpstr>
      <vt:lpstr>MAPEI at Domotex 2009 </vt:lpstr>
    </vt:vector>
  </TitlesOfParts>
  <Company>mapei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MAPEI at Domotex 2009</dc:title>
  <dc:creator>mapei</dc:creator>
  <cp:lastModifiedBy>Balocchi Nicoletta</cp:lastModifiedBy>
  <cp:revision>47</cp:revision>
  <cp:lastPrinted>2017-12-21T12:07:00Z</cp:lastPrinted>
  <dcterms:created xsi:type="dcterms:W3CDTF">2017-12-18T11:24:00Z</dcterms:created>
  <dcterms:modified xsi:type="dcterms:W3CDTF">2017-12-22T10:00:00Z</dcterms:modified>
</cp:coreProperties>
</file>